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line="360" w:lineRule="auto"/>
        <w:ind w:left="520" w:right="113" w:firstLine="723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 w:val="0"/>
          <w:sz w:val="24"/>
          <w:highlight w:val="none"/>
        </w:rPr>
        <w:t>2021年至2022年柳钢零星工程测量项目年度招标分项标准单价表</w:t>
      </w:r>
    </w:p>
    <w:tbl>
      <w:tblPr>
        <w:tblStyle w:val="5"/>
        <w:tblpPr w:leftFromText="180" w:rightFromText="180" w:vertAnchor="text" w:horzAnchor="page" w:tblpX="608" w:tblpY="1263"/>
        <w:tblOverlap w:val="never"/>
        <w:tblW w:w="1053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449"/>
        <w:gridCol w:w="734"/>
        <w:gridCol w:w="896"/>
        <w:gridCol w:w="641"/>
        <w:gridCol w:w="601"/>
        <w:gridCol w:w="882"/>
        <w:gridCol w:w="900"/>
        <w:gridCol w:w="869"/>
        <w:gridCol w:w="90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收费基价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调整系数1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调整系数2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技术工作费系数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标准单价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工作量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一、控制网建立及复测（复杂程度：中等）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二等GPS测量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点.次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5907.2 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按单项任务内容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《工程勘察设计收费标准》（计价格[2002]10号）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三等GPS测量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点.次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5214.3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一级施工控制网（施工方格网导线点）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点.次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2591.3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二等水准测量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1216.3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四等水准测量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305.0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国家等级控制点成果资料收集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1220.0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坐标转换关系式求解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1220.0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控制点标石埋设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3500.0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3500.0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二、验线（复杂程度：中等）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施工单位控制网检查复测（施工方格网导线点）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点.次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2591.3 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按单项任务内容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《工程勘察设计收费标准》（计价格[2002]10号）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二等水准（高程检测）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1216.3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主轴线验线（一级施工方格网导线点）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点.次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2591.3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5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三、零星工程测量（复杂程度：中等）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图根控制点测量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点.次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137.3 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按单项任务内容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《工程勘察设计收费标准》（计价格[2002]10号）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1:200地形图测量（一般地区）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102374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187344.4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1:200地形图测量（建筑群区）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102374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337220.0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1:500地形图测量（一般地区）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81453.3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1:500地形图测量（建筑群区）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162906.6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1:200水域测量（湖、江、河、塘、沼泽地、积水区）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272301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498310.8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1:500水域测量（湖、江、河、塘、沼泽地、积水区）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118396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216664.7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1:200地形图土方量计算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102374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56203.3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地形测量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1:500地形图土方量计算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24436.0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地形测量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架空管线调查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组日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1220.0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地下管线探测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4941.0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地下管线探测（盲探）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地下管线测量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2071.6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1:500断面测量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1277.3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3.11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1:200断面测量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1651.9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勘界定桩测量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4371.1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4371.1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《测绘生产成本费用定额》2009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4点为一件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施工放样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3278.9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3278.9 </w:t>
            </w: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4点为一件</w:t>
            </w:r>
          </w:p>
        </w:tc>
      </w:tr>
    </w:tbl>
    <w:p>
      <w:pPr>
        <w:pStyle w:val="4"/>
        <w:kinsoku w:val="0"/>
        <w:overflowPunct w:val="0"/>
        <w:spacing w:line="360" w:lineRule="auto"/>
        <w:ind w:left="0" w:leftChars="0" w:right="113" w:firstLine="0" w:firstLineChars="0"/>
        <w:rPr>
          <w:rFonts w:hint="eastAsia" w:ascii="宋体" w:hAnsi="宋体" w:cs="宋体"/>
          <w:bCs/>
          <w:sz w:val="24"/>
          <w:highlight w:val="yellow"/>
        </w:rPr>
      </w:pPr>
    </w:p>
    <w:p>
      <w:pPr>
        <w:tabs>
          <w:tab w:val="left" w:pos="3566"/>
        </w:tabs>
        <w:spacing w:before="120" w:beforeLines="50"/>
        <w:rPr>
          <w:rFonts w:hint="eastAsia" w:ascii="宋体" w:hAnsi="宋体" w:cs="宋体"/>
          <w:sz w:val="20"/>
          <w:szCs w:val="20"/>
          <w:highlight w:val="none"/>
        </w:rPr>
      </w:pPr>
      <w:r>
        <w:rPr>
          <w:rFonts w:hint="eastAsia" w:ascii="宋体" w:hAnsi="宋体" w:cs="宋体"/>
          <w:sz w:val="20"/>
          <w:szCs w:val="20"/>
          <w:highlight w:val="none"/>
        </w:rPr>
        <w:t>收费依据： 1）《工程勘察设计收费标准》（2002年修订版），国家计委、建设部颁布；</w:t>
      </w:r>
    </w:p>
    <w:p>
      <w:pPr>
        <w:pStyle w:val="4"/>
        <w:tabs>
          <w:tab w:val="left" w:pos="3566"/>
        </w:tabs>
        <w:kinsoku w:val="0"/>
        <w:overflowPunct w:val="0"/>
        <w:spacing w:line="360" w:lineRule="auto"/>
        <w:ind w:left="101" w:leftChars="48" w:firstLine="1000" w:firstLineChars="500"/>
        <w:rPr>
          <w:rFonts w:hint="eastAsia" w:ascii="宋体" w:hAnsi="宋体" w:cs="宋体"/>
          <w:sz w:val="20"/>
          <w:szCs w:val="20"/>
          <w:highlight w:val="none"/>
        </w:rPr>
      </w:pPr>
      <w:r>
        <w:rPr>
          <w:rFonts w:hint="eastAsia" w:ascii="宋体" w:hAnsi="宋体" w:cs="宋体"/>
          <w:sz w:val="20"/>
          <w:szCs w:val="20"/>
          <w:highlight w:val="none"/>
        </w:rPr>
        <w:t>2）《测绘生产成本费用定额》(建财[2009]17号)，财政部、国家测绘局颁布；</w:t>
      </w:r>
    </w:p>
    <w:p>
      <w:pPr>
        <w:pStyle w:val="4"/>
        <w:tabs>
          <w:tab w:val="left" w:pos="3566"/>
        </w:tabs>
        <w:kinsoku w:val="0"/>
        <w:overflowPunct w:val="0"/>
        <w:spacing w:line="360" w:lineRule="auto"/>
        <w:ind w:left="99" w:leftChars="47" w:firstLine="1000" w:firstLineChars="500"/>
        <w:rPr>
          <w:rFonts w:hint="eastAsia"/>
        </w:rPr>
      </w:pPr>
      <w:r>
        <w:rPr>
          <w:rFonts w:hint="eastAsia" w:ascii="宋体" w:hAnsi="宋体" w:cs="宋体"/>
          <w:sz w:val="20"/>
          <w:szCs w:val="20"/>
          <w:highlight w:val="none"/>
        </w:rPr>
        <w:t>3）变形监测部分参照</w:t>
      </w:r>
      <w:r>
        <w:rPr>
          <w:rFonts w:hint="eastAsia" w:ascii="宋体" w:hAnsi="宋体" w:cs="宋体"/>
          <w:bCs/>
          <w:sz w:val="20"/>
          <w:szCs w:val="20"/>
          <w:highlight w:val="none"/>
        </w:rPr>
        <w:t>《广西建设工程质量检测和建筑材料试验服务收费项目及标准》（2017版）</w:t>
      </w:r>
    </w:p>
    <w:p>
      <w:pPr>
        <w:pStyle w:val="3"/>
        <w:kinsoku w:val="0"/>
        <w:overflowPunct w:val="0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以上价格已包含工程测量技术工作费及相关复杂系数（复杂程度均按中等计算）。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C4F5C"/>
    <w:rsid w:val="477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ind w:left="100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</w:rPr>
  </w:style>
  <w:style w:type="paragraph" w:styleId="4">
    <w:name w:val="Body Text"/>
    <w:basedOn w:val="1"/>
    <w:next w:val="1"/>
    <w:qFormat/>
    <w:uiPriority w:val="99"/>
    <w:pPr>
      <w:ind w:left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2021-03-30T02:09:00Z</dcterms:created>
  <dc:creator>阳阳</dc:creator>
  <cp:lastModifiedBy>阳阳</cp:lastModifiedBy>
  <dcterms:modified xsi:type="dcterms:W3CDTF">2021-03-30T02:09:25Z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EC26EF51EEB34231AF65B7708840BF74</vt:lpwstr>
  </property>
</Properties>
</file>